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itle"/>
        <w:spacing w:before="59" w:after="0"/>
        <w:rPr>
          <w:sz w:val="44"/>
          <w:szCs w:val="44"/>
        </w:rPr>
      </w:pPr>
      <w:r>
        <w:rPr>
          <w:sz w:val="44"/>
          <w:szCs w:val="44"/>
        </w:rPr>
        <w:t>Предложение</w:t>
      </w:r>
      <w:r>
        <w:rPr>
          <w:spacing w:val="-13"/>
          <w:sz w:val="44"/>
          <w:szCs w:val="44"/>
        </w:rPr>
        <w:t xml:space="preserve"> </w:t>
      </w:r>
      <w:r>
        <w:rPr>
          <w:sz w:val="44"/>
          <w:szCs w:val="44"/>
        </w:rPr>
        <w:t>о</w:t>
      </w:r>
      <w:r>
        <w:rPr>
          <w:spacing w:val="-11"/>
          <w:sz w:val="44"/>
          <w:szCs w:val="44"/>
        </w:rPr>
        <w:t xml:space="preserve"> </w:t>
      </w:r>
      <w:r>
        <w:rPr>
          <w:sz w:val="44"/>
          <w:szCs w:val="44"/>
        </w:rPr>
        <w:t>мероприятиях</w:t>
      </w:r>
      <w:r>
        <w:rPr>
          <w:spacing w:val="-12"/>
          <w:sz w:val="44"/>
          <w:szCs w:val="44"/>
        </w:rPr>
        <w:t xml:space="preserve"> </w:t>
      </w:r>
      <w:r>
        <w:rPr>
          <w:sz w:val="44"/>
          <w:szCs w:val="44"/>
        </w:rPr>
        <w:t>по</w:t>
      </w:r>
      <w:r>
        <w:rPr>
          <w:spacing w:val="-12"/>
          <w:sz w:val="44"/>
          <w:szCs w:val="44"/>
        </w:rPr>
        <w:t xml:space="preserve"> </w:t>
      </w:r>
      <w:r>
        <w:rPr>
          <w:sz w:val="44"/>
          <w:szCs w:val="44"/>
        </w:rPr>
        <w:t>энергосбережению</w:t>
      </w:r>
      <w:r>
        <w:rPr>
          <w:spacing w:val="-12"/>
          <w:sz w:val="44"/>
          <w:szCs w:val="44"/>
        </w:rPr>
        <w:t xml:space="preserve"> </w:t>
      </w:r>
      <w:r>
        <w:rPr>
          <w:sz w:val="44"/>
          <w:szCs w:val="44"/>
        </w:rPr>
        <w:t>и</w:t>
      </w:r>
      <w:r>
        <w:rPr>
          <w:spacing w:val="-130"/>
          <w:sz w:val="44"/>
          <w:szCs w:val="44"/>
        </w:rPr>
        <w:t xml:space="preserve"> </w:t>
      </w:r>
      <w:r>
        <w:rPr>
          <w:sz w:val="44"/>
          <w:szCs w:val="44"/>
        </w:rPr>
        <w:t>повышению</w:t>
      </w:r>
      <w:r>
        <w:rPr>
          <w:spacing w:val="-30"/>
          <w:sz w:val="44"/>
          <w:szCs w:val="44"/>
        </w:rPr>
        <w:t xml:space="preserve"> </w:t>
      </w:r>
      <w:r>
        <w:rPr>
          <w:sz w:val="44"/>
          <w:szCs w:val="44"/>
        </w:rPr>
        <w:t>энергетической</w:t>
      </w:r>
      <w:r>
        <w:rPr>
          <w:spacing w:val="-29"/>
          <w:sz w:val="44"/>
          <w:szCs w:val="44"/>
        </w:rPr>
        <w:t xml:space="preserve"> </w:t>
      </w:r>
      <w:r>
        <w:rPr>
          <w:sz w:val="44"/>
          <w:szCs w:val="44"/>
        </w:rPr>
        <w:t>эффективности</w:t>
      </w:r>
      <w:r>
        <w:rPr>
          <w:spacing w:val="-25"/>
          <w:sz w:val="44"/>
          <w:szCs w:val="44"/>
        </w:rPr>
        <w:t xml:space="preserve"> использования  энергетических ресурсов на  2025 г  </w:t>
      </w:r>
      <w:r>
        <w:rPr>
          <w:sz w:val="44"/>
          <w:szCs w:val="44"/>
        </w:rPr>
        <w:t xml:space="preserve"> МКД по адресу: </w:t>
      </w:r>
      <w:r>
        <w:rPr>
          <w:sz w:val="32"/>
          <w:szCs w:val="32"/>
        </w:rPr>
        <w:t>г. Москва, поселение Сосенское, поселок Газопровод</w:t>
      </w:r>
      <w:r>
        <w:rPr>
          <w:sz w:val="32"/>
          <w:szCs w:val="32"/>
        </w:rPr>
        <w:t>, дом</w:t>
      </w:r>
      <w:r>
        <w:rPr>
          <w:sz w:val="32"/>
          <w:szCs w:val="32"/>
          <w:lang w:val="ru-RU"/>
        </w:rPr>
        <w:t xml:space="preserve"> </w:t>
      </w:r>
      <w:r>
        <w:rPr>
          <w:sz w:val="32"/>
          <w:szCs w:val="32"/>
          <w:lang w:val="ru-RU"/>
        </w:rPr>
        <w:t>2</w:t>
      </w:r>
    </w:p>
    <w:p>
      <w:pPr>
        <w:pStyle w:val="BodyText"/>
        <w:spacing w:before="296" w:after="0"/>
        <w:ind w:firstLine="415" w:left="152" w:right="279"/>
        <w:jc w:val="both"/>
        <w:rPr/>
      </w:pPr>
      <w:r>
        <w:rPr/>
        <w:t>Управляющая компания ООО «НО «Уютный Дом»» в соответствии с требованием статьи 12 ч.7 ФЗ «Об энергосбережении и о</w:t>
      </w:r>
      <w:r>
        <w:rPr>
          <w:spacing w:val="1"/>
        </w:rPr>
        <w:t xml:space="preserve"> </w:t>
      </w:r>
      <w:r>
        <w:rPr/>
        <w:t>повышении энергетической эффективности» от 23.11.2009 № 261-ФЗ разработала предложения о мероприятиях по энергосбережению и</w:t>
      </w:r>
      <w:r>
        <w:rPr>
          <w:spacing w:val="-57"/>
        </w:rPr>
        <w:t xml:space="preserve"> </w:t>
      </w:r>
      <w:r>
        <w:rPr/>
        <w:t>повышению</w:t>
      </w:r>
      <w:r>
        <w:rPr>
          <w:spacing w:val="-2"/>
        </w:rPr>
        <w:t xml:space="preserve"> </w:t>
      </w:r>
      <w:r>
        <w:rPr/>
        <w:t>энергетической</w:t>
      </w:r>
      <w:r>
        <w:rPr>
          <w:spacing w:val="-1"/>
        </w:rPr>
        <w:t xml:space="preserve"> </w:t>
      </w:r>
      <w:r>
        <w:rPr/>
        <w:t>эффективности</w:t>
      </w:r>
      <w:r>
        <w:rPr>
          <w:spacing w:val="-3"/>
        </w:rPr>
        <w:t xml:space="preserve"> </w:t>
      </w:r>
      <w:r>
        <w:rPr/>
        <w:t>по</w:t>
      </w:r>
      <w:r>
        <w:rPr>
          <w:spacing w:val="-5"/>
        </w:rPr>
        <w:t xml:space="preserve"> </w:t>
      </w:r>
      <w:r>
        <w:rPr/>
        <w:t>Вашему</w:t>
      </w:r>
      <w:r>
        <w:rPr>
          <w:spacing w:val="-6"/>
        </w:rPr>
        <w:t xml:space="preserve"> </w:t>
      </w:r>
      <w:r>
        <w:rPr/>
        <w:t>многоквартирному</w:t>
      </w:r>
      <w:r>
        <w:rPr>
          <w:spacing w:val="-6"/>
        </w:rPr>
        <w:t xml:space="preserve"> </w:t>
      </w:r>
      <w:r>
        <w:rPr/>
        <w:t>дому.</w:t>
      </w:r>
      <w:r>
        <w:rPr>
          <w:spacing w:val="-2"/>
        </w:rPr>
        <w:t xml:space="preserve"> </w:t>
      </w:r>
      <w:r>
        <w:rPr/>
        <w:t>Решение</w:t>
      </w:r>
      <w:r>
        <w:rPr>
          <w:spacing w:val="-2"/>
        </w:rPr>
        <w:t xml:space="preserve"> </w:t>
      </w:r>
      <w:r>
        <w:rPr/>
        <w:t>о</w:t>
      </w:r>
      <w:r>
        <w:rPr>
          <w:spacing w:val="1"/>
        </w:rPr>
        <w:t xml:space="preserve"> </w:t>
      </w:r>
      <w:r>
        <w:rPr/>
        <w:t>выборе</w:t>
      </w:r>
      <w:r>
        <w:rPr>
          <w:spacing w:val="-3"/>
        </w:rPr>
        <w:t xml:space="preserve"> </w:t>
      </w:r>
      <w:r>
        <w:rPr/>
        <w:t>мероприятий</w:t>
      </w:r>
      <w:r>
        <w:rPr>
          <w:spacing w:val="-1"/>
        </w:rPr>
        <w:t xml:space="preserve"> </w:t>
      </w:r>
      <w:r>
        <w:rPr/>
        <w:t>и</w:t>
      </w:r>
      <w:r>
        <w:rPr>
          <w:spacing w:val="-3"/>
        </w:rPr>
        <w:t xml:space="preserve"> </w:t>
      </w:r>
      <w:r>
        <w:rPr/>
        <w:t>источниках</w:t>
      </w:r>
      <w:r>
        <w:rPr>
          <w:spacing w:val="-3"/>
        </w:rPr>
        <w:t xml:space="preserve"> </w:t>
      </w:r>
      <w:r>
        <w:rPr/>
        <w:t>их</w:t>
      </w:r>
    </w:p>
    <w:p>
      <w:pPr>
        <w:pStyle w:val="BodyText"/>
        <w:ind w:firstLine="415" w:left="152" w:right="279"/>
        <w:jc w:val="both"/>
        <w:rPr/>
      </w:pPr>
      <w:r>
        <w:rPr/>
        <w:t>финансирования собственники многоквартирного дома принимают, руководствуясь ст. 44 — 48 Жилищного кодекса РФ, на общем собрании</w:t>
      </w:r>
      <w:r>
        <w:rPr>
          <w:spacing w:val="-57"/>
        </w:rPr>
        <w:t xml:space="preserve"> </w:t>
      </w:r>
      <w:r>
        <w:rPr/>
        <w:t>и</w:t>
      </w:r>
      <w:r>
        <w:rPr>
          <w:spacing w:val="-3"/>
        </w:rPr>
        <w:t xml:space="preserve"> </w:t>
      </w:r>
      <w:r>
        <w:rPr/>
        <w:t>оформляют</w:t>
      </w:r>
      <w:r>
        <w:rPr>
          <w:spacing w:val="-4"/>
        </w:rPr>
        <w:t xml:space="preserve"> </w:t>
      </w:r>
      <w:r>
        <w:rPr/>
        <w:t>протоколом.</w:t>
      </w:r>
      <w:r>
        <w:rPr>
          <w:spacing w:val="-1"/>
        </w:rPr>
        <w:t xml:space="preserve"> </w:t>
      </w:r>
      <w:r>
        <w:rPr/>
        <w:t>Обязательные</w:t>
      </w:r>
      <w:r>
        <w:rPr>
          <w:spacing w:val="-4"/>
        </w:rPr>
        <w:t xml:space="preserve"> </w:t>
      </w:r>
      <w:r>
        <w:rPr/>
        <w:t>мероприятия</w:t>
      </w:r>
      <w:r>
        <w:rPr>
          <w:spacing w:val="-3"/>
        </w:rPr>
        <w:t xml:space="preserve"> </w:t>
      </w:r>
      <w:r>
        <w:rPr/>
        <w:t>по энергосбережению</w:t>
      </w:r>
      <w:r>
        <w:rPr>
          <w:spacing w:val="-2"/>
        </w:rPr>
        <w:t xml:space="preserve"> </w:t>
      </w:r>
      <w:r>
        <w:rPr/>
        <w:t>и</w:t>
      </w:r>
      <w:r>
        <w:rPr>
          <w:spacing w:val="-2"/>
        </w:rPr>
        <w:t xml:space="preserve"> </w:t>
      </w:r>
      <w:r>
        <w:rPr/>
        <w:t>повышению</w:t>
      </w:r>
      <w:r>
        <w:rPr>
          <w:spacing w:val="-3"/>
        </w:rPr>
        <w:t xml:space="preserve"> </w:t>
      </w:r>
      <w:r>
        <w:rPr/>
        <w:t>энергетической</w:t>
      </w:r>
      <w:r>
        <w:rPr>
          <w:spacing w:val="-2"/>
        </w:rPr>
        <w:t xml:space="preserve"> </w:t>
      </w:r>
      <w:r>
        <w:rPr/>
        <w:t>эффективности</w:t>
      </w:r>
      <w:r>
        <w:rPr>
          <w:spacing w:val="1"/>
        </w:rPr>
        <w:t xml:space="preserve"> </w:t>
      </w:r>
      <w:r>
        <w:rPr/>
        <w:t>установлены</w:t>
      </w:r>
    </w:p>
    <w:p>
      <w:pPr>
        <w:pStyle w:val="BodyText"/>
        <w:spacing w:before="1" w:after="0"/>
        <w:ind w:firstLine="415" w:left="152" w:right="279"/>
        <w:jc w:val="both"/>
        <w:rPr/>
      </w:pPr>
      <w:r>
        <w:rPr/>
        <w:t>в отношении систем отопления, горячего водоснабжения, электроснабжения, дверных и оконных конструкций, относящихся к общему</w:t>
      </w:r>
      <w:r>
        <w:rPr>
          <w:spacing w:val="1"/>
        </w:rPr>
        <w:t xml:space="preserve"> </w:t>
      </w:r>
      <w:r>
        <w:rPr/>
        <w:t>имуществу многоквартирных домов. Собственники помещений в многоквартирном доме обязаны нести расходы на проведение указанных</w:t>
      </w:r>
      <w:r>
        <w:rPr>
          <w:spacing w:val="-57"/>
        </w:rPr>
        <w:t xml:space="preserve"> </w:t>
      </w:r>
      <w:r>
        <w:rPr/>
        <w:t>мероприятий.</w:t>
      </w:r>
    </w:p>
    <w:p>
      <w:pPr>
        <w:pStyle w:val="BodyText"/>
        <w:spacing w:before="10" w:after="0"/>
        <w:ind w:left="0"/>
        <w:rPr>
          <w:sz w:val="13"/>
        </w:rPr>
      </w:pPr>
      <w:r>
        <w:rPr>
          <w:sz w:val="13"/>
        </w:rPr>
      </w:r>
    </w:p>
    <w:tbl>
      <w:tblPr>
        <w:tblStyle w:val="TableNormal"/>
        <w:tblW w:w="14649" w:type="dxa"/>
        <w:jc w:val="left"/>
        <w:tblInd w:w="122" w:type="dxa"/>
        <w:tblLayout w:type="fixed"/>
        <w:tblCellMar>
          <w:top w:w="0" w:type="dxa"/>
          <w:left w:w="7" w:type="dxa"/>
          <w:bottom w:w="0" w:type="dxa"/>
          <w:right w:w="15" w:type="dxa"/>
        </w:tblCellMar>
        <w:tblLook w:firstRow="1" w:noVBand="0" w:lastRow="1" w:firstColumn="1" w:lastColumn="1" w:noHBand="0" w:val="01e0"/>
      </w:tblPr>
      <w:tblGrid>
        <w:gridCol w:w="505"/>
        <w:gridCol w:w="2795"/>
        <w:gridCol w:w="1840"/>
        <w:gridCol w:w="2837"/>
        <w:gridCol w:w="1560"/>
        <w:gridCol w:w="2098"/>
        <w:gridCol w:w="1843"/>
        <w:gridCol w:w="1169"/>
      </w:tblGrid>
      <w:tr>
        <w:trPr>
          <w:trHeight w:val="1715" w:hRule="atLeast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8" w:after="0"/>
              <w:jc w:val="left"/>
              <w:rPr>
                <w:sz w:val="23"/>
              </w:rPr>
            </w:pPr>
            <w:r>
              <w:rPr>
                <w:kern w:val="0"/>
                <w:sz w:val="23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firstLine="93" w:left="38" w:right="12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№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П/П</w:t>
            </w:r>
          </w:p>
        </w:tc>
        <w:tc>
          <w:tcPr>
            <w:tcW w:w="279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8" w:after="0"/>
              <w:jc w:val="left"/>
              <w:rPr>
                <w:sz w:val="23"/>
              </w:rPr>
            </w:pPr>
            <w:r>
              <w:rPr>
                <w:kern w:val="0"/>
                <w:sz w:val="23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hanging="84" w:left="720" w:right="621"/>
              <w:jc w:val="left"/>
              <w:rPr>
                <w:sz w:val="24"/>
              </w:rPr>
            </w:pP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>Наименование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мероприятия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8" w:after="0"/>
              <w:jc w:val="left"/>
              <w:rPr>
                <w:sz w:val="23"/>
              </w:rPr>
            </w:pPr>
            <w:r>
              <w:rPr>
                <w:kern w:val="0"/>
                <w:sz w:val="23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242" w:right="219"/>
              <w:jc w:val="left"/>
              <w:rPr>
                <w:sz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Ожидаемые результаты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8" w:after="0"/>
              <w:jc w:val="left"/>
              <w:rPr>
                <w:sz w:val="23"/>
              </w:rPr>
            </w:pPr>
            <w:r>
              <w:rPr>
                <w:kern w:val="0"/>
                <w:sz w:val="23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hanging="694" w:left="758" w:right="42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Применяемые технологии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материалы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jc w:val="left"/>
              <w:rPr>
                <w:sz w:val="37"/>
              </w:rPr>
            </w:pPr>
            <w:r>
              <w:rPr>
                <w:kern w:val="0"/>
                <w:sz w:val="37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firstLine="69" w:left="93" w:right="88"/>
              <w:jc w:val="both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Возможные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исполнители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>мероприятий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8" w:after="0"/>
              <w:jc w:val="left"/>
              <w:rPr>
                <w:sz w:val="25"/>
              </w:rPr>
            </w:pPr>
            <w:r>
              <w:rPr>
                <w:kern w:val="0"/>
                <w:sz w:val="25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50" w:right="45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Ориентировочн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ые расходы на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проведение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мероприятий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20" w:after="0"/>
              <w:ind w:firstLine="429" w:left="105" w:right="98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Объем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ожидаемого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снижения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используемых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>коммунальных</w:t>
            </w:r>
          </w:p>
          <w:p>
            <w:pPr>
              <w:pStyle w:val="TableParagraph"/>
              <w:widowControl w:val="false"/>
              <w:spacing w:before="1" w:after="0"/>
              <w:ind w:left="417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ресурсов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jc w:val="left"/>
              <w:rPr>
                <w:sz w:val="37"/>
              </w:rPr>
            </w:pPr>
            <w:r>
              <w:rPr>
                <w:kern w:val="0"/>
                <w:sz w:val="37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115" w:right="89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Сроки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окупаемости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мероприятий</w:t>
            </w:r>
          </w:p>
        </w:tc>
      </w:tr>
      <w:tr>
        <w:trPr>
          <w:trHeight w:val="603" w:hRule="atLeast"/>
        </w:trPr>
        <w:tc>
          <w:tcPr>
            <w:tcW w:w="14647" w:type="dxa"/>
            <w:gridSpan w:val="8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22" w:after="0"/>
              <w:ind w:left="2560" w:right="2561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Перечень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основных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мероприятий в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отношении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общего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имущества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многоквартирном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доме.</w:t>
            </w:r>
          </w:p>
          <w:p>
            <w:pPr>
              <w:pStyle w:val="TableParagraph"/>
              <w:widowControl w:val="false"/>
              <w:spacing w:before="0" w:after="0"/>
              <w:ind w:left="2560" w:right="2557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Система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отопления</w:t>
            </w:r>
          </w:p>
        </w:tc>
      </w:tr>
      <w:tr>
        <w:trPr>
          <w:trHeight w:val="2829" w:hRule="atLeast"/>
        </w:trPr>
        <w:tc>
          <w:tcPr>
            <w:tcW w:w="50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8" w:after="0"/>
              <w:jc w:val="left"/>
              <w:rPr>
                <w:sz w:val="32"/>
              </w:rPr>
            </w:pPr>
            <w:r>
              <w:rPr>
                <w:kern w:val="0"/>
                <w:sz w:val="3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6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33" w:right="556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Установка линейных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балансировочных</w:t>
            </w:r>
          </w:p>
          <w:p>
            <w:pPr>
              <w:pStyle w:val="TableParagraph"/>
              <w:widowControl w:val="false"/>
              <w:spacing w:before="0" w:after="0"/>
              <w:ind w:left="33" w:right="1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вентилей и балансировка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системы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отопления</w:t>
            </w:r>
          </w:p>
        </w:tc>
        <w:tc>
          <w:tcPr>
            <w:tcW w:w="184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29" w:after="0"/>
              <w:ind w:left="31" w:right="77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1) рациональное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использование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тепловой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энергии; 2)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экономия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потребления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тепловой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энергии в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системе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отопления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6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33" w:right="692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Балансировочные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вентили, запорные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вентили, воздуховыпускные</w:t>
            </w:r>
            <w:r>
              <w:rPr>
                <w:spacing w:val="-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клапаны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8" w:after="0"/>
              <w:jc w:val="left"/>
              <w:rPr>
                <w:sz w:val="32"/>
              </w:rPr>
            </w:pPr>
            <w:r>
              <w:rPr>
                <w:kern w:val="0"/>
                <w:sz w:val="3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575" w:right="57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УО</w:t>
            </w:r>
          </w:p>
        </w:tc>
        <w:tc>
          <w:tcPr>
            <w:tcW w:w="209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8" w:after="0"/>
              <w:jc w:val="left"/>
              <w:rPr>
                <w:sz w:val="32"/>
              </w:rPr>
            </w:pPr>
            <w:r>
              <w:rPr>
                <w:kern w:val="0"/>
                <w:sz w:val="3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 шт.5 000р.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8" w:after="0"/>
              <w:jc w:val="left"/>
              <w:rPr>
                <w:sz w:val="32"/>
              </w:rPr>
            </w:pPr>
            <w:r>
              <w:rPr>
                <w:kern w:val="0"/>
                <w:sz w:val="3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До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7%</w:t>
            </w:r>
          </w:p>
        </w:tc>
        <w:tc>
          <w:tcPr>
            <w:tcW w:w="116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8" w:after="0"/>
              <w:jc w:val="left"/>
              <w:rPr>
                <w:sz w:val="32"/>
              </w:rPr>
            </w:pPr>
            <w:r>
              <w:rPr>
                <w:kern w:val="0"/>
                <w:sz w:val="3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36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мес.</w:t>
            </w:r>
          </w:p>
        </w:tc>
      </w:tr>
    </w:tbl>
    <w:p>
      <w:pPr>
        <w:sectPr>
          <w:type w:val="nextPage"/>
          <w:pgSz w:orient="landscape" w:w="16838" w:h="11906"/>
          <w:pgMar w:left="980" w:right="980" w:gutter="0" w:header="0" w:top="780" w:footer="0" w:bottom="280"/>
          <w:pgNumType w:fmt="decimal"/>
          <w:formProt w:val="false"/>
          <w:textDirection w:val="lrTb"/>
        </w:sectPr>
      </w:pPr>
    </w:p>
    <w:tbl>
      <w:tblPr>
        <w:tblStyle w:val="TableNormal"/>
        <w:tblW w:w="14649" w:type="dxa"/>
        <w:jc w:val="left"/>
        <w:tblInd w:w="12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noVBand="0" w:lastRow="1" w:firstColumn="1" w:lastColumn="1" w:noHBand="0" w:val="01e0"/>
      </w:tblPr>
      <w:tblGrid>
        <w:gridCol w:w="11"/>
        <w:gridCol w:w="494"/>
        <w:gridCol w:w="2795"/>
        <w:gridCol w:w="1840"/>
        <w:gridCol w:w="2837"/>
        <w:gridCol w:w="1560"/>
        <w:gridCol w:w="1742"/>
        <w:gridCol w:w="1776"/>
        <w:gridCol w:w="1592"/>
      </w:tblGrid>
      <w:tr>
        <w:trPr>
          <w:trHeight w:val="2822" w:hRule="atLeast"/>
        </w:trPr>
        <w:tc>
          <w:tcPr>
            <w:tcW w:w="11" w:type="dxa"/>
            <w:tcBorders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spacing w:before="10" w:after="0"/>
              <w:rPr>
                <w:sz w:val="31"/>
              </w:rPr>
            </w:pPr>
            <w:r>
              <w:rPr>
                <w:sz w:val="31"/>
              </w:rPr>
            </w:r>
          </w:p>
          <w:p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79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0" w:after="0"/>
              <w:jc w:val="left"/>
              <w:rPr>
                <w:sz w:val="33"/>
              </w:rPr>
            </w:pPr>
            <w:r>
              <w:rPr>
                <w:kern w:val="0"/>
                <w:sz w:val="33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3" w:right="57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Промывка</w:t>
            </w:r>
            <w:r>
              <w:rPr>
                <w:spacing w:val="-1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трубопроводов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 стояков системы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отопления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23" w:after="0"/>
              <w:ind w:left="31" w:right="77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1) рациональное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использование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тепловой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энергии; 2)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экономия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потребления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тепловой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энергии в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системе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отопления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230" w:after="0"/>
              <w:ind w:left="33" w:right="167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Промывочные машины и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реагенты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0" w:after="0"/>
              <w:jc w:val="left"/>
              <w:rPr>
                <w:sz w:val="31"/>
              </w:rPr>
            </w:pPr>
            <w:r>
              <w:rPr>
                <w:kern w:val="0"/>
                <w:sz w:val="31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575" w:right="57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УО</w:t>
            </w:r>
          </w:p>
        </w:tc>
        <w:tc>
          <w:tcPr>
            <w:tcW w:w="174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0" w:after="0"/>
              <w:jc w:val="left"/>
              <w:rPr>
                <w:sz w:val="31"/>
              </w:rPr>
            </w:pPr>
            <w:r>
              <w:rPr>
                <w:kern w:val="0"/>
                <w:sz w:val="31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1м.п.450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р.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0" w:after="0"/>
              <w:jc w:val="left"/>
              <w:rPr>
                <w:sz w:val="31"/>
              </w:rPr>
            </w:pPr>
            <w:r>
              <w:rPr>
                <w:kern w:val="0"/>
                <w:sz w:val="31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До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3%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0" w:after="0"/>
              <w:jc w:val="left"/>
              <w:rPr>
                <w:sz w:val="31"/>
              </w:rPr>
            </w:pPr>
            <w:r>
              <w:rPr>
                <w:kern w:val="0"/>
                <w:sz w:val="31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36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мес.</w:t>
            </w:r>
          </w:p>
        </w:tc>
      </w:tr>
      <w:tr>
        <w:trPr>
          <w:trHeight w:val="2819" w:hRule="atLeast"/>
        </w:trPr>
        <w:tc>
          <w:tcPr>
            <w:tcW w:w="11" w:type="dxa"/>
            <w:tcBorders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</w:tc>
        <w:tc>
          <w:tcPr>
            <w:tcW w:w="49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spacing w:before="9" w:after="0"/>
              <w:rPr>
                <w:sz w:val="31"/>
              </w:rPr>
            </w:pPr>
            <w:r>
              <w:rPr>
                <w:sz w:val="31"/>
              </w:rPr>
            </w:r>
          </w:p>
          <w:p>
            <w:pPr>
              <w:pStyle w:val="TableParagraph"/>
              <w:spacing w:before="1" w:after="0"/>
              <w:ind w:left="3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9" w:after="0"/>
              <w:jc w:val="left"/>
              <w:rPr>
                <w:sz w:val="35"/>
              </w:rPr>
            </w:pPr>
            <w:r>
              <w:rPr>
                <w:kern w:val="0"/>
                <w:sz w:val="35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3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Ремонт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изоляции</w:t>
            </w:r>
          </w:p>
          <w:p>
            <w:pPr>
              <w:pStyle w:val="TableParagraph"/>
              <w:widowControl w:val="false"/>
              <w:spacing w:before="0" w:after="0"/>
              <w:ind w:left="33" w:right="4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трубопроводов системы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отопления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</w:t>
            </w:r>
            <w:r>
              <w:rPr>
                <w:spacing w:val="-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применением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энергоэффективных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материалов</w:t>
            </w:r>
          </w:p>
        </w:tc>
        <w:tc>
          <w:tcPr>
            <w:tcW w:w="18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20" w:after="0"/>
              <w:ind w:left="31" w:right="77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1) рациональное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использование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тепловой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энергии; 2)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экономия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потребления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тепловой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энергии в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системе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отопления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8" w:after="0"/>
              <w:jc w:val="left"/>
              <w:rPr>
                <w:sz w:val="21"/>
              </w:rPr>
            </w:pPr>
            <w:r>
              <w:rPr>
                <w:kern w:val="0"/>
                <w:sz w:val="21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3" w:right="66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Современные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теплоизоляционные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материалы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виде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скорлуп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цилиндров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9" w:after="0"/>
              <w:jc w:val="left"/>
              <w:rPr>
                <w:sz w:val="31"/>
              </w:rPr>
            </w:pPr>
            <w:r>
              <w:rPr>
                <w:kern w:val="0"/>
                <w:sz w:val="31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575" w:right="57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9" w:after="0"/>
              <w:jc w:val="left"/>
              <w:rPr>
                <w:sz w:val="31"/>
              </w:rPr>
            </w:pPr>
            <w:r>
              <w:rPr>
                <w:kern w:val="0"/>
                <w:sz w:val="31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м.п.600р.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9" w:after="0"/>
              <w:jc w:val="left"/>
              <w:rPr>
                <w:sz w:val="31"/>
              </w:rPr>
            </w:pPr>
            <w:r>
              <w:rPr>
                <w:kern w:val="0"/>
                <w:sz w:val="31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До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6%</w:t>
            </w:r>
          </w:p>
        </w:tc>
        <w:tc>
          <w:tcPr>
            <w:tcW w:w="15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9" w:after="0"/>
              <w:jc w:val="left"/>
              <w:rPr>
                <w:sz w:val="31"/>
              </w:rPr>
            </w:pPr>
            <w:r>
              <w:rPr>
                <w:kern w:val="0"/>
                <w:sz w:val="31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3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36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мес.</w:t>
            </w:r>
          </w:p>
        </w:tc>
      </w:tr>
      <w:tr>
        <w:trPr>
          <w:trHeight w:val="327" w:hRule="atLeast"/>
        </w:trPr>
        <w:tc>
          <w:tcPr>
            <w:tcW w:w="11" w:type="dxa"/>
            <w:tcBorders/>
          </w:tcPr>
          <w:p>
            <w:pPr>
              <w:pStyle w:val="TableParagraph"/>
              <w:widowControl w:val="false"/>
              <w:spacing w:before="22" w:after="0"/>
              <w:ind w:left="2560" w:right="2558"/>
              <w:jc w:val="center"/>
              <w:rPr>
                <w:sz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4636" w:type="dxa"/>
            <w:gridSpan w:val="8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22" w:after="0"/>
              <w:ind w:left="2560" w:right="2558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Система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горячего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водоснабжения</w:t>
            </w:r>
          </w:p>
        </w:tc>
      </w:tr>
      <w:tr>
        <w:trPr>
          <w:trHeight w:val="2552" w:hRule="atLeast"/>
        </w:trPr>
        <w:tc>
          <w:tcPr>
            <w:tcW w:w="11" w:type="dxa"/>
            <w:tcBorders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</w:tc>
        <w:tc>
          <w:tcPr>
            <w:tcW w:w="49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spacing w:before="6" w:after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spacing w:before="1" w:after="0"/>
              <w:ind w:left="3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7" w:after="0"/>
              <w:jc w:val="left"/>
              <w:rPr>
                <w:sz w:val="38"/>
              </w:rPr>
            </w:pPr>
            <w:r>
              <w:rPr>
                <w:kern w:val="0"/>
                <w:sz w:val="38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33" w:right="254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Ремонт изоляции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теплообменников 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трубопроводов</w:t>
            </w:r>
            <w:r>
              <w:rPr>
                <w:spacing w:val="-1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системы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ГВС с применением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энергоэффективных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материалов</w:t>
            </w:r>
          </w:p>
        </w:tc>
        <w:tc>
          <w:tcPr>
            <w:tcW w:w="18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29" w:after="0"/>
              <w:ind w:left="31" w:right="77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1) рациональное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использование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тепловой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энергии; 2)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экономия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потребления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тепловой</w:t>
            </w:r>
          </w:p>
          <w:p>
            <w:pPr>
              <w:pStyle w:val="TableParagraph"/>
              <w:widowControl w:val="false"/>
              <w:spacing w:before="1" w:after="0"/>
              <w:ind w:left="31" w:right="8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энергии и воды в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системе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ГВС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8" w:after="0"/>
              <w:jc w:val="left"/>
              <w:rPr>
                <w:sz w:val="36"/>
              </w:rPr>
            </w:pPr>
            <w:r>
              <w:rPr>
                <w:kern w:val="0"/>
                <w:sz w:val="3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3" w:right="66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Современные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теплоизоляционные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материалы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виде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скорлуп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цилиндров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6" w:after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575" w:right="57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6" w:after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м.п.600р.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6" w:after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До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5%</w:t>
            </w:r>
          </w:p>
        </w:tc>
        <w:tc>
          <w:tcPr>
            <w:tcW w:w="15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6" w:after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3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24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мес.</w:t>
            </w:r>
          </w:p>
        </w:tc>
      </w:tr>
      <w:tr>
        <w:trPr>
          <w:trHeight w:val="2552" w:hRule="atLeast"/>
        </w:trPr>
        <w:tc>
          <w:tcPr>
            <w:tcW w:w="11" w:type="dxa"/>
            <w:tcBorders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</w:tc>
        <w:tc>
          <w:tcPr>
            <w:tcW w:w="49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5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ind w:left="33" w:right="254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Установка индивидуального прибора учета горячей воды</w:t>
            </w:r>
          </w:p>
        </w:tc>
        <w:tc>
          <w:tcPr>
            <w:tcW w:w="18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ind w:left="33" w:right="254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Учет горячей воды, потребленной в жилом или нежилом помещении в многоквартирном доме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ind w:left="33" w:right="254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Прибор учета горячей воды, внесенный в государственный реестр средств измерений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ind w:left="33" w:right="254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ind w:left="33" w:right="254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от 4 500 руб./шт.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ind w:left="33" w:right="254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До 20%</w:t>
            </w:r>
          </w:p>
        </w:tc>
        <w:tc>
          <w:tcPr>
            <w:tcW w:w="15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ind w:left="33" w:right="254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24 мес.</w:t>
            </w:r>
          </w:p>
        </w:tc>
      </w:tr>
      <w:tr>
        <w:trPr>
          <w:trHeight w:val="335" w:hRule="atLeast"/>
        </w:trPr>
        <w:tc>
          <w:tcPr>
            <w:tcW w:w="11" w:type="dxa"/>
            <w:tcBorders/>
          </w:tcPr>
          <w:p>
            <w:pPr>
              <w:pStyle w:val="TableParagraph"/>
              <w:widowControl w:val="false"/>
              <w:spacing w:before="22" w:after="0"/>
              <w:ind w:left="2560" w:right="2555"/>
              <w:jc w:val="center"/>
              <w:rPr>
                <w:sz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4636" w:type="dxa"/>
            <w:gridSpan w:val="8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22" w:after="0"/>
              <w:ind w:left="2560" w:right="2555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Система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электроснабжения</w:t>
            </w:r>
          </w:p>
        </w:tc>
      </w:tr>
      <w:tr>
        <w:trPr>
          <w:trHeight w:val="1441" w:hRule="atLeast"/>
        </w:trPr>
        <w:tc>
          <w:tcPr>
            <w:tcW w:w="11" w:type="dxa"/>
            <w:tcBorders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79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160" w:after="0"/>
              <w:ind w:left="33" w:right="37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Замена</w:t>
            </w:r>
            <w:r>
              <w:rPr>
                <w:spacing w:val="-1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существующих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светильников системы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освещения МОП на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светодиодные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291" w:leader="none"/>
              </w:tabs>
              <w:spacing w:before="23" w:after="0"/>
              <w:ind w:hanging="0" w:left="31" w:right="106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экономия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электроэнергии;</w:t>
            </w:r>
          </w:p>
          <w:p>
            <w:pPr>
              <w:pStyle w:val="TableParagraph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293" w:leader="none"/>
              </w:tabs>
              <w:spacing w:before="0" w:after="0"/>
              <w:ind w:hanging="0" w:left="31" w:right="383"/>
              <w:jc w:val="left"/>
              <w:rPr>
                <w:sz w:val="24"/>
              </w:rPr>
            </w:pP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>улучшение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качества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освещения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jc w:val="left"/>
              <w:rPr>
                <w:sz w:val="37"/>
              </w:rPr>
            </w:pPr>
            <w:r>
              <w:rPr>
                <w:kern w:val="0"/>
                <w:sz w:val="37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3" w:right="522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светодиодные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светильники,</w:t>
            </w:r>
            <w:r>
              <w:rPr>
                <w:spacing w:val="-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датчики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575" w:right="57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УО</w:t>
            </w:r>
          </w:p>
        </w:tc>
        <w:tc>
          <w:tcPr>
            <w:tcW w:w="174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 шт.1500р.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До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50%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36мес.</w:t>
            </w:r>
          </w:p>
        </w:tc>
      </w:tr>
      <w:tr>
        <w:trPr>
          <w:trHeight w:val="1162" w:hRule="atLeast"/>
        </w:trPr>
        <w:tc>
          <w:tcPr>
            <w:tcW w:w="11" w:type="dxa"/>
            <w:tcBorders/>
          </w:tcPr>
          <w:p>
            <w:pPr>
              <w:pStyle w:val="TableParagraph"/>
              <w:widowControl w:val="false"/>
              <w:spacing w:before="9" w:after="0"/>
              <w:jc w:val="left"/>
              <w:rPr>
                <w:sz w:val="37"/>
              </w:rPr>
            </w:pPr>
            <w:r>
              <w:rPr>
                <w:kern w:val="0"/>
                <w:sz w:val="37"/>
                <w:szCs w:val="22"/>
                <w:lang w:eastAsia="en-US" w:bidi="ar-SA"/>
              </w:rPr>
            </w:r>
          </w:p>
        </w:tc>
        <w:tc>
          <w:tcPr>
            <w:tcW w:w="49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jc w:val="left"/>
              <w:rPr>
                <w:sz w:val="37"/>
              </w:rPr>
            </w:pPr>
            <w:r>
              <w:rPr>
                <w:kern w:val="0"/>
                <w:sz w:val="37"/>
                <w:szCs w:val="22"/>
                <w:lang w:eastAsia="en-US" w:bidi="ar-SA"/>
              </w:rPr>
            </w:r>
          </w:p>
          <w:p>
            <w:pPr>
              <w:pStyle w:val="TableParagraph"/>
              <w:spacing w:before="1" w:after="0"/>
              <w:ind w:left="3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20" w:after="0"/>
              <w:ind w:left="33" w:right="60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Внедрение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>автоматизированной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системы управления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освещением</w:t>
            </w:r>
          </w:p>
        </w:tc>
        <w:tc>
          <w:tcPr>
            <w:tcW w:w="18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8" w:after="0"/>
              <w:jc w:val="left"/>
              <w:rPr>
                <w:sz w:val="25"/>
              </w:rPr>
            </w:pPr>
            <w:r>
              <w:rPr>
                <w:kern w:val="0"/>
                <w:sz w:val="25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1" w:right="169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Экономия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>электроэнергии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20" w:after="0"/>
              <w:ind w:left="33" w:right="725"/>
              <w:jc w:val="left"/>
              <w:rPr>
                <w:sz w:val="24"/>
              </w:rPr>
            </w:pP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>Коммуникационное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оборудование,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контроллерное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оборудование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jc w:val="left"/>
              <w:rPr>
                <w:sz w:val="37"/>
              </w:rPr>
            </w:pPr>
            <w:r>
              <w:rPr>
                <w:kern w:val="0"/>
                <w:sz w:val="37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575" w:right="57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jc w:val="left"/>
              <w:rPr>
                <w:sz w:val="37"/>
              </w:rPr>
            </w:pPr>
            <w:r>
              <w:rPr>
                <w:kern w:val="0"/>
                <w:sz w:val="37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1шт.50000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jc w:val="left"/>
              <w:rPr>
                <w:sz w:val="37"/>
              </w:rPr>
            </w:pPr>
            <w:r>
              <w:rPr>
                <w:kern w:val="0"/>
                <w:sz w:val="37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До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15%</w:t>
            </w:r>
          </w:p>
        </w:tc>
        <w:tc>
          <w:tcPr>
            <w:tcW w:w="15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jc w:val="left"/>
              <w:rPr>
                <w:sz w:val="37"/>
              </w:rPr>
            </w:pPr>
            <w:r>
              <w:rPr>
                <w:kern w:val="0"/>
                <w:sz w:val="37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3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18мес.</w:t>
            </w:r>
          </w:p>
        </w:tc>
      </w:tr>
      <w:tr>
        <w:trPr>
          <w:trHeight w:val="1162" w:hRule="atLeast"/>
        </w:trPr>
        <w:tc>
          <w:tcPr>
            <w:tcW w:w="11" w:type="dxa"/>
            <w:tcBorders/>
          </w:tcPr>
          <w:p>
            <w:pPr>
              <w:pStyle w:val="TableParagraph"/>
              <w:widowControl w:val="false"/>
              <w:spacing w:before="0" w:after="0"/>
              <w:ind w:left="31" w:right="169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  <w:tc>
          <w:tcPr>
            <w:tcW w:w="49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31" w:right="169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  <w:p>
            <w:pPr>
              <w:pStyle w:val="TableParagraph"/>
              <w:ind w:left="31" w:right="169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TableParagraph"/>
              <w:ind w:left="31" w:right="169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31" w:right="169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Установка индивидуального прибора учета электрической энергии</w:t>
            </w:r>
          </w:p>
        </w:tc>
        <w:tc>
          <w:tcPr>
            <w:tcW w:w="18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31" w:right="169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Экономия электроэнергии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31" w:right="169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Прибор учета электрической энергии, позволяющий измерять объемы потребления электрической энергии по зонам суток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31" w:right="169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31" w:right="169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 шт. 2500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31" w:right="169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До 20%</w:t>
            </w:r>
          </w:p>
        </w:tc>
        <w:tc>
          <w:tcPr>
            <w:tcW w:w="15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31" w:right="169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24 мес.</w:t>
            </w:r>
          </w:p>
        </w:tc>
      </w:tr>
      <w:tr>
        <w:trPr>
          <w:trHeight w:val="330" w:hRule="atLeast"/>
        </w:trPr>
        <w:tc>
          <w:tcPr>
            <w:tcW w:w="11" w:type="dxa"/>
            <w:tcBorders/>
          </w:tcPr>
          <w:p>
            <w:pPr>
              <w:pStyle w:val="TableParagraph"/>
              <w:widowControl w:val="false"/>
              <w:spacing w:before="23" w:after="0"/>
              <w:ind w:left="2560" w:right="2559"/>
              <w:jc w:val="center"/>
              <w:rPr>
                <w:sz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4636" w:type="dxa"/>
            <w:gridSpan w:val="8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23" w:after="0"/>
              <w:ind w:left="2560" w:right="2559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Дверные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оконные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конструкции</w:t>
            </w:r>
          </w:p>
        </w:tc>
      </w:tr>
      <w:tr>
        <w:trPr>
          <w:trHeight w:val="3102" w:hRule="atLeast"/>
        </w:trPr>
        <w:tc>
          <w:tcPr>
            <w:tcW w:w="11" w:type="dxa"/>
            <w:tcBorders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</w:tc>
        <w:tc>
          <w:tcPr>
            <w:tcW w:w="49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spacing w:before="211" w:after="0"/>
              <w:ind w:left="3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4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3" w:right="694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Утепление</w:t>
            </w:r>
            <w:r>
              <w:rPr>
                <w:spacing w:val="-1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дверных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блоков на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входе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</w:p>
          <w:p>
            <w:pPr>
              <w:pStyle w:val="TableParagraph"/>
              <w:widowControl w:val="false"/>
              <w:spacing w:before="0" w:after="0"/>
              <w:ind w:left="33" w:right="21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подъезды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обеспечение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автоматического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закрывания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дверей</w:t>
            </w:r>
          </w:p>
        </w:tc>
        <w:tc>
          <w:tcPr>
            <w:tcW w:w="18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27" w:after="0"/>
              <w:ind w:left="31" w:right="249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1) снижение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утечек тепла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через двери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подъездов; 2)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рациональное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использование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тепловой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энергии; 3)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усиление</w:t>
            </w:r>
          </w:p>
          <w:p>
            <w:pPr>
              <w:pStyle w:val="TableParagraph"/>
              <w:widowControl w:val="false"/>
              <w:spacing w:before="1" w:after="0"/>
              <w:ind w:left="31" w:right="386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безопасности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жителей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4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3" w:right="19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Двери с теплоизоляцией,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прокладки,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полиуретановая пена,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автоматические дверные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доводчики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 др.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211" w:after="0"/>
              <w:ind w:left="575" w:right="57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211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 шт.45 000р.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211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До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5%</w:t>
            </w:r>
          </w:p>
        </w:tc>
        <w:tc>
          <w:tcPr>
            <w:tcW w:w="15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211" w:after="0"/>
              <w:ind w:left="3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36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мес.</w:t>
            </w:r>
          </w:p>
        </w:tc>
      </w:tr>
      <w:tr>
        <w:trPr>
          <w:trHeight w:val="1162" w:hRule="atLeast"/>
        </w:trPr>
        <w:tc>
          <w:tcPr>
            <w:tcW w:w="11" w:type="dxa"/>
            <w:tcBorders/>
          </w:tcPr>
          <w:p>
            <w:pPr>
              <w:pStyle w:val="TableParagraph"/>
              <w:widowControl w:val="false"/>
              <w:spacing w:before="9" w:after="0"/>
              <w:jc w:val="left"/>
              <w:rPr>
                <w:sz w:val="37"/>
              </w:rPr>
            </w:pPr>
            <w:r>
              <w:rPr>
                <w:kern w:val="0"/>
                <w:sz w:val="37"/>
                <w:szCs w:val="22"/>
                <w:lang w:eastAsia="en-US" w:bidi="ar-SA"/>
              </w:rPr>
            </w:r>
          </w:p>
        </w:tc>
        <w:tc>
          <w:tcPr>
            <w:tcW w:w="49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jc w:val="left"/>
              <w:rPr>
                <w:sz w:val="37"/>
              </w:rPr>
            </w:pPr>
            <w:r>
              <w:rPr>
                <w:kern w:val="0"/>
                <w:sz w:val="37"/>
                <w:szCs w:val="22"/>
                <w:lang w:eastAsia="en-US" w:bidi="ar-SA"/>
              </w:rPr>
            </w:r>
          </w:p>
          <w:p>
            <w:pPr>
              <w:pStyle w:val="TableParagraph"/>
              <w:spacing w:before="1" w:after="0"/>
              <w:ind w:left="3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159" w:after="0"/>
              <w:ind w:left="33" w:right="375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Установка дверей 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заслонок в проемах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чердачных</w:t>
            </w:r>
            <w:r>
              <w:rPr>
                <w:spacing w:val="-1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помещений</w:t>
            </w:r>
          </w:p>
        </w:tc>
        <w:tc>
          <w:tcPr>
            <w:tcW w:w="18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22" w:after="0"/>
              <w:ind w:left="31" w:right="77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1) рациональное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использование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тепловой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энергии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159" w:after="0"/>
              <w:ind w:left="33" w:right="125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Двери, дверки и заслонки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 теплоизоляцией,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воздушные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заслонки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jc w:val="left"/>
              <w:rPr>
                <w:sz w:val="37"/>
              </w:rPr>
            </w:pPr>
            <w:r>
              <w:rPr>
                <w:kern w:val="0"/>
                <w:sz w:val="37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575" w:right="57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jc w:val="left"/>
              <w:rPr>
                <w:sz w:val="37"/>
              </w:rPr>
            </w:pPr>
            <w:r>
              <w:rPr>
                <w:kern w:val="0"/>
                <w:sz w:val="37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 шт.23 000р.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jc w:val="left"/>
              <w:rPr>
                <w:sz w:val="37"/>
              </w:rPr>
            </w:pPr>
            <w:r>
              <w:rPr>
                <w:kern w:val="0"/>
                <w:sz w:val="37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До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3%</w:t>
            </w:r>
          </w:p>
        </w:tc>
        <w:tc>
          <w:tcPr>
            <w:tcW w:w="15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jc w:val="left"/>
              <w:rPr>
                <w:sz w:val="37"/>
              </w:rPr>
            </w:pPr>
            <w:r>
              <w:rPr>
                <w:kern w:val="0"/>
                <w:sz w:val="37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3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24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мес.</w:t>
            </w:r>
          </w:p>
        </w:tc>
      </w:tr>
      <w:tr>
        <w:trPr>
          <w:trHeight w:val="330" w:hRule="atLeast"/>
        </w:trPr>
        <w:tc>
          <w:tcPr>
            <w:tcW w:w="11" w:type="dxa"/>
            <w:tcBorders/>
          </w:tcPr>
          <w:p>
            <w:pPr>
              <w:pStyle w:val="TableParagraph"/>
              <w:widowControl w:val="false"/>
              <w:spacing w:before="23" w:after="0"/>
              <w:ind w:left="1044"/>
              <w:jc w:val="left"/>
              <w:rPr>
                <w:sz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4636" w:type="dxa"/>
            <w:gridSpan w:val="8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23" w:after="0"/>
              <w:ind w:left="1044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II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>. Перечень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дополнительных мероприятий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отношении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общего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имущества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многоквартирном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доме.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Система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отопления</w:t>
            </w:r>
          </w:p>
        </w:tc>
      </w:tr>
      <w:tr>
        <w:trPr>
          <w:trHeight w:val="1446" w:hRule="atLeast"/>
        </w:trPr>
        <w:tc>
          <w:tcPr>
            <w:tcW w:w="11" w:type="dxa"/>
            <w:tcBorders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</w:tc>
        <w:tc>
          <w:tcPr>
            <w:tcW w:w="49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spacing w:before="6" w:after="0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29" w:after="0"/>
              <w:ind w:left="33" w:right="132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Внедрение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автоматизированного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узла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управления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(АУУ)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системе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отопления</w:t>
            </w:r>
          </w:p>
          <w:p>
            <w:pPr>
              <w:pStyle w:val="TableParagraph"/>
              <w:widowControl w:val="false"/>
              <w:spacing w:before="0" w:after="0"/>
              <w:ind w:left="3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жилого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дома.</w:t>
            </w:r>
          </w:p>
        </w:tc>
        <w:tc>
          <w:tcPr>
            <w:tcW w:w="184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29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1)</w:t>
            </w:r>
          </w:p>
          <w:p>
            <w:pPr>
              <w:pStyle w:val="TableParagraph"/>
              <w:widowControl w:val="false"/>
              <w:spacing w:before="0" w:after="0"/>
              <w:ind w:left="31" w:right="160"/>
              <w:jc w:val="left"/>
              <w:rPr>
                <w:sz w:val="24"/>
              </w:rPr>
            </w:pP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>автоматическое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регулирование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параметров в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системе отопления; 2)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рациональное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использование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тепловой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энергии; 3)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экономия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потребления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тепловой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энергии в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системе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отопления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29" w:after="0"/>
              <w:ind w:left="33" w:right="239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Оборудование для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автоматического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регулирования расхода,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температуры и давления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воды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системе отопления, в том числе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насосы, контроллеры,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регулирующие</w:t>
            </w:r>
            <w:r>
              <w:rPr>
                <w:spacing w:val="-9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клапаны</w:t>
            </w:r>
            <w:r>
              <w:rPr>
                <w:spacing w:val="-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приводом, датчики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температуры воды 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температуры наружного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воздуха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 др.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6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hanging="4" w:left="132" w:right="124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ЭСО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6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 узел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950 000р.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6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До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20%</w:t>
            </w:r>
          </w:p>
        </w:tc>
        <w:tc>
          <w:tcPr>
            <w:tcW w:w="159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6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60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мес.</w:t>
            </w:r>
          </w:p>
        </w:tc>
      </w:tr>
      <w:tr>
        <w:trPr>
          <w:trHeight w:val="3647" w:hRule="atLeast"/>
        </w:trPr>
        <w:tc>
          <w:tcPr>
            <w:tcW w:w="505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81" w:after="0"/>
              <w:ind w:left="3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11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9" w:after="0"/>
              <w:jc w:val="left"/>
              <w:rPr>
                <w:sz w:val="29"/>
              </w:rPr>
            </w:pPr>
            <w:r>
              <w:rPr>
                <w:kern w:val="0"/>
                <w:sz w:val="29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33" w:right="162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Модернизация</w:t>
            </w:r>
            <w:r>
              <w:rPr>
                <w:spacing w:val="-10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арматуры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системы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отопления</w:t>
            </w:r>
          </w:p>
        </w:tc>
        <w:tc>
          <w:tcPr>
            <w:tcW w:w="18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20" w:after="0"/>
              <w:ind w:left="31" w:right="34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1) увеличение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срока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эксплуатации;2)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снижение </w:t>
            </w:r>
            <w:r>
              <w:rPr>
                <w:kern w:val="0"/>
                <w:sz w:val="24"/>
                <w:szCs w:val="22"/>
                <w:lang w:eastAsia="en-US" w:bidi="ar-SA"/>
              </w:rPr>
              <w:t>утечек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воды;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3)</w:t>
            </w:r>
          </w:p>
          <w:p>
            <w:pPr>
              <w:pStyle w:val="TableParagraph"/>
              <w:widowControl w:val="false"/>
              <w:spacing w:before="0" w:after="0"/>
              <w:ind w:left="31" w:right="118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снижение числа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аварий; 4)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экономия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потребления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тепловой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энергии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системе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отопления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81" w:after="0"/>
              <w:ind w:left="3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Современная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арматура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81" w:after="0"/>
              <w:ind w:left="575" w:right="57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81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 шт.5 200р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81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До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10%</w:t>
            </w:r>
          </w:p>
        </w:tc>
        <w:tc>
          <w:tcPr>
            <w:tcW w:w="15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81" w:after="0"/>
              <w:ind w:left="3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36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мес.</w:t>
            </w:r>
          </w:p>
        </w:tc>
      </w:tr>
      <w:tr>
        <w:trPr>
          <w:trHeight w:val="2267" w:hRule="atLeast"/>
        </w:trPr>
        <w:tc>
          <w:tcPr>
            <w:tcW w:w="505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0" w:after="0"/>
              <w:jc w:val="left"/>
              <w:rPr>
                <w:sz w:val="33"/>
              </w:rPr>
            </w:pPr>
            <w:r>
              <w:rPr>
                <w:kern w:val="0"/>
                <w:sz w:val="33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12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0" w:after="0"/>
              <w:jc w:val="left"/>
              <w:rPr>
                <w:sz w:val="35"/>
              </w:rPr>
            </w:pPr>
            <w:r>
              <w:rPr>
                <w:kern w:val="0"/>
                <w:sz w:val="35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3" w:right="274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Установка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термостатических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вентилей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на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радиаторах</w:t>
            </w:r>
          </w:p>
        </w:tc>
        <w:tc>
          <w:tcPr>
            <w:tcW w:w="184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22" w:after="0"/>
              <w:ind w:left="31" w:right="137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1) повышение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>температурного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комфорта в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помещениях; 2)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экономия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тепловой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энергии в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системе отопления;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3" w:right="55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Термостатические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радиаторные</w:t>
            </w:r>
            <w:r>
              <w:rPr>
                <w:spacing w:val="-1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вентили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0" w:after="0"/>
              <w:jc w:val="left"/>
              <w:rPr>
                <w:sz w:val="33"/>
              </w:rPr>
            </w:pPr>
            <w:r>
              <w:rPr>
                <w:kern w:val="0"/>
                <w:sz w:val="33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575" w:right="57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0" w:after="0"/>
              <w:jc w:val="left"/>
              <w:rPr>
                <w:sz w:val="33"/>
              </w:rPr>
            </w:pPr>
            <w:r>
              <w:rPr>
                <w:kern w:val="0"/>
                <w:sz w:val="33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 шт.5 500р.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0" w:after="0"/>
              <w:jc w:val="left"/>
              <w:rPr>
                <w:sz w:val="33"/>
              </w:rPr>
            </w:pPr>
            <w:r>
              <w:rPr>
                <w:kern w:val="0"/>
                <w:sz w:val="33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До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10%</w:t>
            </w:r>
          </w:p>
        </w:tc>
        <w:tc>
          <w:tcPr>
            <w:tcW w:w="159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0" w:after="0"/>
              <w:jc w:val="left"/>
              <w:rPr>
                <w:sz w:val="33"/>
              </w:rPr>
            </w:pPr>
            <w:r>
              <w:rPr>
                <w:kern w:val="0"/>
                <w:sz w:val="33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24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мес.</w:t>
            </w:r>
          </w:p>
        </w:tc>
      </w:tr>
      <w:tr>
        <w:trPr>
          <w:trHeight w:val="3095" w:hRule="atLeast"/>
        </w:trPr>
        <w:tc>
          <w:tcPr>
            <w:tcW w:w="505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204" w:after="0"/>
              <w:ind w:left="3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13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0" w:after="0"/>
              <w:jc w:val="left"/>
              <w:rPr>
                <w:sz w:val="31"/>
              </w:rPr>
            </w:pPr>
            <w:r>
              <w:rPr>
                <w:kern w:val="0"/>
                <w:sz w:val="31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3" w:right="274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Установка запорных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вентилей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на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радиаторах</w:t>
            </w:r>
          </w:p>
        </w:tc>
        <w:tc>
          <w:tcPr>
            <w:tcW w:w="18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20" w:after="0"/>
              <w:ind w:left="31" w:right="137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1) поддержание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>температурного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режима в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помещениях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(устранение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перетопов); 2)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экономия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тепловой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энергии в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системе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отопления;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0" w:after="0"/>
              <w:jc w:val="left"/>
              <w:rPr>
                <w:sz w:val="31"/>
              </w:rPr>
            </w:pPr>
            <w:r>
              <w:rPr>
                <w:kern w:val="0"/>
                <w:sz w:val="31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3" w:right="552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Шаровые запорные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радиаторные</w:t>
            </w:r>
            <w:r>
              <w:rPr>
                <w:spacing w:val="-1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вентили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204" w:after="0"/>
              <w:ind w:left="575" w:right="57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204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1шт.950р.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204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До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6%</w:t>
            </w:r>
          </w:p>
        </w:tc>
        <w:tc>
          <w:tcPr>
            <w:tcW w:w="15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204" w:after="0"/>
              <w:ind w:left="3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12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мес</w:t>
            </w:r>
          </w:p>
        </w:tc>
      </w:tr>
    </w:tbl>
    <w:p>
      <w:pPr>
        <w:pStyle w:val="Normal"/>
        <w:rPr/>
      </w:pPr>
      <w:r>
        <w:rPr/>
      </w:r>
      <w:r>
        <w:br w:type="page"/>
      </w:r>
    </w:p>
    <w:tbl>
      <w:tblPr>
        <w:tblStyle w:val="TableNormal"/>
        <w:tblW w:w="14649" w:type="dxa"/>
        <w:jc w:val="left"/>
        <w:tblInd w:w="122" w:type="dxa"/>
        <w:tblLayout w:type="fixed"/>
        <w:tblCellMar>
          <w:top w:w="0" w:type="dxa"/>
          <w:left w:w="7" w:type="dxa"/>
          <w:bottom w:w="0" w:type="dxa"/>
          <w:right w:w="15" w:type="dxa"/>
        </w:tblCellMar>
        <w:tblLook w:firstRow="1" w:noVBand="0" w:lastRow="1" w:firstColumn="1" w:lastColumn="1" w:noHBand="0" w:val="01e0"/>
      </w:tblPr>
      <w:tblGrid>
        <w:gridCol w:w="505"/>
        <w:gridCol w:w="2795"/>
        <w:gridCol w:w="1840"/>
        <w:gridCol w:w="2837"/>
        <w:gridCol w:w="1560"/>
        <w:gridCol w:w="1742"/>
        <w:gridCol w:w="1776"/>
        <w:gridCol w:w="1592"/>
      </w:tblGrid>
      <w:tr>
        <w:trPr>
          <w:trHeight w:val="889" w:hRule="atLeast"/>
        </w:trPr>
        <w:tc>
          <w:tcPr>
            <w:tcW w:w="50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pageBreakBefore/>
              <w:widowControl w:val="false"/>
              <w:spacing w:before="0" w:after="0"/>
              <w:jc w:val="left"/>
              <w:rPr>
                <w:sz w:val="25"/>
              </w:rPr>
            </w:pPr>
            <w:r>
              <w:rPr>
                <w:kern w:val="0"/>
                <w:sz w:val="25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14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22" w:after="0"/>
              <w:ind w:left="33" w:right="590"/>
              <w:jc w:val="both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22" w:after="0"/>
              <w:ind w:left="33" w:right="590"/>
              <w:jc w:val="both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Установка тепловых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насосов для системы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отопления</w:t>
            </w:r>
          </w:p>
          <w:p>
            <w:pPr>
              <w:pStyle w:val="TableParagraph"/>
              <w:widowControl w:val="false"/>
              <w:spacing w:before="22" w:after="0"/>
              <w:ind w:left="33" w:right="590"/>
              <w:jc w:val="both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  <w:tc>
          <w:tcPr>
            <w:tcW w:w="184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22" w:after="0"/>
              <w:ind w:left="31" w:right="725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22" w:after="0"/>
              <w:ind w:left="31" w:right="725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Экономия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тепловой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энергии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159" w:after="0"/>
              <w:ind w:left="33" w:right="55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Тепловые насосы для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системы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отопления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jc w:val="left"/>
              <w:rPr>
                <w:sz w:val="25"/>
              </w:rPr>
            </w:pPr>
            <w:r>
              <w:rPr>
                <w:kern w:val="0"/>
                <w:sz w:val="25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575" w:right="57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jc w:val="left"/>
              <w:rPr>
                <w:sz w:val="25"/>
              </w:rPr>
            </w:pPr>
            <w:r>
              <w:rPr>
                <w:kern w:val="0"/>
                <w:sz w:val="25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1шт.75 000 р.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jc w:val="left"/>
              <w:rPr>
                <w:sz w:val="25"/>
              </w:rPr>
            </w:pPr>
            <w:r>
              <w:rPr>
                <w:kern w:val="0"/>
                <w:sz w:val="25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До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10%</w:t>
            </w:r>
          </w:p>
        </w:tc>
        <w:tc>
          <w:tcPr>
            <w:tcW w:w="159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jc w:val="left"/>
              <w:rPr>
                <w:sz w:val="25"/>
              </w:rPr>
            </w:pPr>
            <w:r>
              <w:rPr>
                <w:kern w:val="0"/>
                <w:sz w:val="25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24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мес.</w:t>
            </w:r>
          </w:p>
        </w:tc>
      </w:tr>
    </w:tbl>
    <w:p>
      <w:pPr>
        <w:pStyle w:val="BodyText"/>
        <w:ind w:left="0"/>
        <w:rPr>
          <w:sz w:val="20"/>
        </w:rPr>
      </w:pPr>
      <w:r>
        <w:rPr>
          <w:sz w:val="20"/>
        </w:rPr>
      </w:r>
    </w:p>
    <w:p>
      <w:pPr>
        <w:pStyle w:val="BodyText"/>
        <w:spacing w:before="10" w:after="0"/>
        <w:ind w:left="0"/>
        <w:rPr>
          <w:sz w:val="21"/>
        </w:rPr>
      </w:pPr>
      <w:r>
        <w:rPr>
          <w:sz w:val="21"/>
        </w:rPr>
      </w:r>
    </w:p>
    <w:p>
      <w:pPr>
        <w:pStyle w:val="Normal"/>
        <w:spacing w:before="90" w:after="0"/>
        <w:ind w:left="152"/>
        <w:rPr>
          <w:i/>
          <w:i/>
          <w:sz w:val="24"/>
        </w:rPr>
      </w:pPr>
      <w:r>
        <w:rPr>
          <w:i/>
          <w:sz w:val="24"/>
          <w:u w:val="single"/>
        </w:rPr>
        <w:t>Применяемые</w:t>
      </w:r>
      <w:r>
        <w:rPr>
          <w:i/>
          <w:spacing w:val="-5"/>
          <w:sz w:val="24"/>
          <w:u w:val="single"/>
        </w:rPr>
        <w:t xml:space="preserve"> </w:t>
      </w:r>
      <w:r>
        <w:rPr>
          <w:i/>
          <w:sz w:val="24"/>
          <w:u w:val="single"/>
        </w:rPr>
        <w:t>сокращения:</w:t>
      </w:r>
    </w:p>
    <w:p>
      <w:pPr>
        <w:pStyle w:val="BodyText"/>
        <w:spacing w:lineRule="auto" w:line="367" w:before="149" w:after="0"/>
        <w:ind w:left="152" w:right="10841"/>
        <w:rPr/>
      </w:pPr>
      <w:r>
        <w:rPr/>
        <w:t>УО</w:t>
      </w:r>
      <w:r>
        <w:rPr>
          <w:spacing w:val="10"/>
        </w:rPr>
        <w:t xml:space="preserve"> </w:t>
      </w:r>
      <w:r>
        <w:rPr/>
        <w:t>–</w:t>
      </w:r>
      <w:r>
        <w:rPr>
          <w:spacing w:val="11"/>
        </w:rPr>
        <w:t xml:space="preserve"> </w:t>
      </w:r>
      <w:r>
        <w:rPr/>
        <w:t>Управляющая</w:t>
      </w:r>
      <w:r>
        <w:rPr>
          <w:spacing w:val="11"/>
        </w:rPr>
        <w:t xml:space="preserve"> </w:t>
      </w:r>
      <w:r>
        <w:rPr/>
        <w:t>организация</w:t>
      </w:r>
      <w:r>
        <w:rPr>
          <w:spacing w:val="1"/>
        </w:rPr>
        <w:t xml:space="preserve"> </w:t>
      </w:r>
      <w:r>
        <w:rPr/>
        <w:t>ЭСО – Энергосервисная организация.</w:t>
      </w:r>
      <w:r>
        <w:rPr>
          <w:spacing w:val="-57"/>
        </w:rPr>
        <w:t xml:space="preserve"> </w:t>
      </w:r>
      <w:r>
        <w:rPr/>
        <w:t>ГВС</w:t>
      </w:r>
      <w:r>
        <w:rPr>
          <w:spacing w:val="-2"/>
        </w:rPr>
        <w:t xml:space="preserve"> </w:t>
      </w:r>
      <w:r>
        <w:rPr/>
        <w:t>—</w:t>
      </w:r>
      <w:r>
        <w:rPr>
          <w:spacing w:val="-1"/>
        </w:rPr>
        <w:t xml:space="preserve"> </w:t>
      </w:r>
      <w:r>
        <w:rPr/>
        <w:t>горячее</w:t>
      </w:r>
      <w:r>
        <w:rPr>
          <w:spacing w:val="-1"/>
        </w:rPr>
        <w:t xml:space="preserve"> </w:t>
      </w:r>
      <w:r>
        <w:rPr/>
        <w:t>водоснабжение;</w:t>
      </w:r>
    </w:p>
    <w:p>
      <w:pPr>
        <w:pStyle w:val="BodyText"/>
        <w:spacing w:before="1" w:after="0"/>
        <w:rPr/>
      </w:pPr>
      <w:r>
        <w:rPr/>
        <w:t>ХВС</w:t>
      </w:r>
      <w:r>
        <w:rPr>
          <w:spacing w:val="-2"/>
        </w:rPr>
        <w:t xml:space="preserve"> </w:t>
      </w:r>
      <w:r>
        <w:rPr/>
        <w:t>—</w:t>
      </w:r>
      <w:r>
        <w:rPr>
          <w:spacing w:val="-2"/>
        </w:rPr>
        <w:t xml:space="preserve"> </w:t>
      </w:r>
      <w:r>
        <w:rPr/>
        <w:t>холодное</w:t>
      </w:r>
      <w:r>
        <w:rPr>
          <w:spacing w:val="-3"/>
        </w:rPr>
        <w:t xml:space="preserve"> </w:t>
      </w:r>
      <w:r>
        <w:rPr/>
        <w:t>водоснабжение.</w:t>
      </w:r>
    </w:p>
    <w:sectPr>
      <w:type w:val="continuous"/>
      <w:pgSz w:orient="landscape" w:w="16838" w:h="11906"/>
      <w:pgMar w:left="980" w:right="980" w:gutter="0" w:header="0" w:top="780" w:footer="0" w:bottom="280"/>
      <w:pgNumType w:fmt="decimal"/>
      <w:formProt w:val="false"/>
      <w:textDirection w:val="lrTb"/>
      <w:docGrid w:type="default" w:linePitch="312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Arial">
    <w:charset w:val="cc"/>
    <w:family w:val="roman"/>
    <w:pitch w:val="variable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)"/>
      <w:lvlJc w:val="left"/>
      <w:pPr>
        <w:tabs>
          <w:tab w:val="num" w:pos="0"/>
        </w:tabs>
        <w:ind w:left="31" w:hanging="260"/>
      </w:pPr>
      <w:rPr>
        <w:sz w:val="24"/>
        <w:szCs w:val="24"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217" w:hanging="260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394" w:hanging="26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571" w:hanging="26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748" w:hanging="26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925" w:hanging="26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102" w:hanging="26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279" w:hanging="26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456" w:hanging="260"/>
      </w:pPr>
      <w:rPr>
        <w:rFonts w:ascii="Symbol" w:hAnsi="Symbol" w:cs="Symbol" w:hint="default"/>
        <w:lang w:val="ru-RU" w:eastAsia="en-US" w:bidi="ar-SA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ee0296"/>
    <w:rPr>
      <w:rFonts w:ascii="Segoe UI" w:hAnsi="Segoe UI" w:eastAsia="Times New Roman" w:cs="Segoe UI"/>
      <w:sz w:val="18"/>
      <w:szCs w:val="18"/>
      <w:lang w:val="ru-RU"/>
    </w:rPr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uiPriority w:val="1"/>
    <w:qFormat/>
    <w:pPr>
      <w:ind w:left="152"/>
    </w:pPr>
    <w:rPr>
      <w:sz w:val="24"/>
      <w:szCs w:val="24"/>
    </w:rPr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Arial"/>
    </w:rPr>
  </w:style>
  <w:style w:type="paragraph" w:styleId="Title">
    <w:name w:val="Title"/>
    <w:basedOn w:val="Normal"/>
    <w:uiPriority w:val="10"/>
    <w:qFormat/>
    <w:pPr>
      <w:spacing w:before="59" w:after="0"/>
      <w:ind w:hanging="84" w:left="969" w:right="884"/>
    </w:pPr>
    <w:rPr>
      <w:rFonts w:ascii="Arial" w:hAnsi="Arial" w:eastAsia="Arial" w:cs="Arial"/>
      <w:b/>
      <w:bCs/>
      <w:sz w:val="48"/>
      <w:szCs w:val="48"/>
    </w:rPr>
  </w:style>
  <w:style w:type="paragraph" w:styleId="ListParagraph">
    <w:name w:val="List Paragraph"/>
    <w:basedOn w:val="Normal"/>
    <w:uiPriority w:val="1"/>
    <w:qFormat/>
    <w:pPr/>
    <w:rPr/>
  </w:style>
  <w:style w:type="paragraph" w:styleId="TableParagraph" w:customStyle="1">
    <w:name w:val="Table Paragraph"/>
    <w:basedOn w:val="Normal"/>
    <w:uiPriority w:val="1"/>
    <w:qFormat/>
    <w:pPr/>
    <w:rPr/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ee0296"/>
    <w:pPr/>
    <w:rPr>
      <w:rFonts w:ascii="Segoe UI" w:hAnsi="Segoe UI" w:cs="Segoe UI"/>
      <w:sz w:val="18"/>
      <w:szCs w:val="18"/>
    </w:rPr>
  </w:style>
  <w:style w:type="numbering" w:styleId="Style17" w:default="1">
    <w:name w:val="Без списка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Application>LibreOffice/24.2.5.2$Windows_X86_64 LibreOffice_project/bffef4ea93e59bebbeaf7f431bb02b1a39ee8a59</Application>
  <AppVersion>15.0000</AppVersion>
  <Pages>6</Pages>
  <Words>727</Words>
  <Characters>4942</Characters>
  <CharactersWithSpaces>5525</CharactersWithSpaces>
  <Paragraphs>151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2025-02-27T09:46:00Z</dcterms:created>
  <dc:creator>Светлана</dc:creator>
  <dc:description/>
  <dc:language>ru-RU</dc:language>
  <cp:lastModifiedBy/>
  <cp:lastPrinted>2025-02-17T07:49:00Z</cp:lastPrinted>
  <dcterms:modified xsi:type="dcterms:W3CDTF">2025-02-28T09:30:51Z</dcterms:modified>
  <cp:revision>36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2020-01-09T00:00:00Z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2023-11-21T00:00:00Z</vt:filetime>
  </property>
</Properties>
</file>